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official leads the budget development process.
</w:t>
      </w:r>
    </w:p>
    <w:p>
      <w:pPr>
        <w:ind w:left="720"/>
      </w:pPr>
      <w:r>
        <w:rPr>
          <w:rFonts w:ascii="Garamond" w:hAnsi="Garamond"/>
        </w:rPr>
        <w:t>Students needs are translated into the budget based upon the requests of the Principals, department managers, staff, superintendent, and board of education.
</w:t>
      </w:r>
    </w:p>
    <w:p>
      <w:pPr>
        <w:ind w:left="720"/>
      </w:pPr>
      <w:r>
        <w:rPr>
          <w:rFonts w:ascii="Garamond" w:hAnsi="Garamond"/>
        </w:rPr>
        <w:t>Budget process begins in october and ends in april.
</w:t>
      </w:r>
    </w:p>
    <w:p>
      <w:pPr>
        <w:ind w:left="720"/>
      </w:pPr>
      <w:r>
        <w:rPr>
          <w:rFonts w:ascii="Garamond" w:hAnsi="Garamond"/>
        </w:rPr>
        <w:t>Office staff, teachers, managers, principals, superintendent, business official are involved in the budget process
</w:t>
      </w:r>
    </w:p>
    <w:p>
      <w:pPr>
        <w:ind w:left="720"/>
      </w:pPr>
      <w:r>
        <w:rPr>
          <w:rFonts w:ascii="Garamond" w:hAnsi="Garamond"/>
        </w:rPr>
        <w:t>Board of education sets the overall goals for the budget, and accepts or rejects recommendations from superintendent for adjustments.
</w:t>
      </w:r>
    </w:p>
    <w:p>
      <w:pPr>
        <w:ind w:left="720"/>
      </w:pPr>
      <w:r>
        <w:rPr>
          <w:rFonts w:ascii="Garamond" w:hAnsi="Garamond"/>
        </w:rPr>
        <w:t>The principals and managers represent the needs of the individual buildings or sites.
</w:t>
      </w:r>
    </w:p>
    <w:p>
      <w:pPr>
        <w:ind w:left="720"/>
      </w:pPr>
      <w:r>
        <w:rPr>
          <w:rFonts w:ascii="Garamond" w:hAnsi="Garamond"/>
        </w:rPr>
        <w:t>
</w:t>
      </w:r>
    </w:p>
    <w:p>
      <w:pPr>
        <w:ind w:left="720"/>
      </w:pPr>
      <w:r>
        <w:rPr>
          <w:rFonts w:ascii="Garamond" w:hAnsi="Garamond"/>
        </w:rPr>
        <w:t>The district does not use a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