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who is assisted by the Superintendent, assistant superintendents, department directors and supervisors and building level principals.  Building principals are directly involved in making sure that student needs are addressed in their budget annually.  Directors and supervisors (buildings and grounds, transportation, technology, pupil services) consider various long and short range planning tools to develop the specific budgets in their areas.
</w:t>
      </w:r>
    </w:p>
    <w:p>
      <w:pPr>
        <w:ind w:left="720"/>
      </w:pPr>
      <w:r>
        <w:rPr>
          <w:rFonts w:ascii="Garamond" w:hAnsi="Garamond"/>
        </w:rPr>
        <w:t>Budget development begins in the fall of each school year.  Feedback from the community is received each October or November during our annual Carmel Cafe.  The Superintendent begins presentations to the BOE beginning shortly after the governor releases school aid runs in January.  Discussions with the BOE continue until after the legislative aid runs are released.  A budget is adopted by the BOE in April. During this time, additional feedback  from taxpayers and residents is encouraged during open session at BOE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Historically, due to the nature of the programs becoming more and more complexed as students move from elementary to middle to high school, the per pupil expenditure get higher at each level.
</w:t>
      </w:r>
    </w:p>
    <w:p>
      <w:pPr>
        <w:ind w:left="720"/>
      </w:pPr>
      <w:r>
        <w:rPr>
          <w:rFonts w:ascii="Garamond" w:hAnsi="Garamond"/>
        </w:rPr>
        <w:t>
</w:t>
      </w:r>
    </w:p>
    <w:p>
      <w:pPr>
        <w:ind w:left="720"/>
      </w:pPr>
      <w:r>
        <w:rPr>
          <w:rFonts w:ascii="Garamond" w:hAnsi="Garamond"/>
        </w:rPr>
        <w:t>One of our elementary schools has a higher per pupil costs than the others, due to it having a large number of senior staff member with higher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