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executive team of the district meets with all budget makers from November through March to define their needs for the coming school year both in regards to staffing and non-staffing areas. Each building and department submits a budget and narrative to the central office management team.  From these meetings, the budget is built to accommodate these identified needs to the extent possible within the constraints of available revenue sources. Each school and department makes a presentation to the board of education from January through March so that there is transparency among all stakeholders. There are many public meetings once the budget has been adopted by the board of education with community groups and the PTA. The only truly formulaic process used is for the categories of NY State materials aids (textbooks, library book, hardware, and software) which is based on the state per-pupil amount multiplied by the projected enrollment for each school.  These materials aids are a very small and insignificant portion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school's funding per pupil looks higher based on interscholastic sports, International Baccalaureate, occupational education opportunities and the many electives students have the opportunity to choose from.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