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Individual meetings were held with building administrators and the District office- Superintendent, Assistant Superintendent for Curriculum and the Assistant Superintendent for Business.  The initial meetings held in January  reviewed student performance, current and projected student needs for materials, contractual expenses and staffing based on  class size projections for the upcoming year including Special Education student counts. Any individual requests for non-standard funding allocation of per student with double allocation for Special education students were discussed at that time. After individual meetings with each Principal and Special Education Director the District Administration meets collectively with all administrators to allocate limited resources and funding services based on aid projections  and other revenues.  Final allocations are determined by District Office.   Our district  is very homogenous in perspective to social economics. Allocation per building will change as special education enrollment change in any given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If a building has proportionally more special education students they will receive a higher allocation.  An a new administrator salary versus an older administer salary can skew a smaller building per student cost.  There is some economy of scale in the bigger buildings. Because we are rural and geographically a large district we can have a big difference in class size from one building to another.  This use to me more pervasive with four elementary buildings now we are done to two which is flatting that difference in class size.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Again,  our geography and bus transportation challenges does not afford us to have equal class sizes in elementary between buildings.
</w:t>
      </w:r>
    </w:p>
    <w:p>
      <w:pPr>
        <w:ind w:left="720"/>
      </w:pPr>
      <w:r>
        <w:rPr>
          <w:rFonts w:ascii="Garamond" w:hAnsi="Garamond"/>
        </w:rPr>
        <w:t>
</w:t>
      </w:r>
    </w:p>
    <w:p>
      <w:pPr>
        <w:ind w:left="720"/>
      </w:pPr>
      <w:r>
        <w:rPr>
          <w:rFonts w:ascii="Garamond" w:hAnsi="Garamond"/>
        </w:rPr>
        <w:t>One school can have 24 students/class while another can have 16.  This will throw off the per student allocation from building to building.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