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Business Official.  Budget development starts in December and continues into the Spring.  Meetings with the Board Budget Committee start in January.  The district is one Pre-K to 12 building with separate sections of the building being designated as the Elementary School and Middle/High School.  Resources are allocated by building based on student needs.  For example the district has one ELL teacher.  Her time is allocated based on the number of ELL students in each building and the specific student needs.  b. The district involves many district staff in the budget development process.  Instructional staff is asked to contact their building principal to let them know of their specific needs for the next school year.  Building principals, Director of Special Education, Director of Technology, Director of Transportation, Instructional Coaches, and Head of Buildings and Grounds all meet individually with the Business Official and Superintendent to let them know what their department/building needs are for the upcoming year.  The budget is built based on those needs.  The Business Official and Superintendent meet with the Board Budget Committee to refine the budget and address needs of the district as a whole.  c.  The district does not use a formula to allocated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one elementary school and one middle/high school that are all housed in one building.  The buildings are staffed based on student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