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Broadalbin-Perth is a relatively small, rural upstate school district.  Our methodology and rationale behind allocating supply and materials funding as well as contractual and other funding to buildings is based simply on a collective determination of need in each building.  
</w:t>
      </w:r>
    </w:p>
    <w:p>
      <w:pPr>
        <w:ind w:left="720"/>
      </w:pPr>
      <w:r>
        <w:rPr>
          <w:rFonts w:ascii="Garamond" w:hAnsi="Garamond"/>
        </w:rPr>
        <w:t>
</w:t>
      </w:r>
    </w:p>
    <w:p>
      <w:pPr>
        <w:ind w:left="720"/>
      </w:pPr>
      <w:r>
        <w:rPr>
          <w:rFonts w:ascii="Garamond" w:hAnsi="Garamond"/>
        </w:rPr>
        <w:t>A)	 The budget development process is run by the Assistant Superintendent, working collaboratively with the School Business Manager and all instructional and non-instructional administrators, directors, and coordinators.  Student needs are determined by teacher input and requests made to the appropriate building principal or director, and tentatively added to the budget planning process by the members of the district’s leadership team. The district has never used any specific formulaic structure to determine allocated expenses per building.  The budget process begins in December, and carries through BOE approval in April.
</w:t>
      </w:r>
    </w:p>
    <w:p>
      <w:pPr>
        <w:ind w:left="720"/>
      </w:pPr>
      <w:r>
        <w:rPr>
          <w:rFonts w:ascii="Garamond" w:hAnsi="Garamond"/>
        </w:rPr>
        <w:t>B)	The budget development process involves many staff members, represented through the leadership team. The district leadership team is made up of 11 administrators, and includes the Superintendent of Schools, the Assistant Superintendent for Business and Operations, the Director of Curriculum and Grants, the Director of Special Programs, the Director of Operations and Safety, the Director of Information Technology, Director of Health, PE, and Athletics, the Principals of the combined High School and Junior High(7-12), and the Elementary School (3-5), as well as the High School and Elementary School Assistant Principals.  This group meets regularly to discuss and determine the needs of our students moving forward, and funds are allocated appropriately based on the need in each building, but limited by the restrictions of the budget process.  The Board of Education reviews several monthly budget drafts prior to acceptance.
</w:t>
      </w:r>
    </w:p>
    <w:p>
      <w:pPr>
        <w:ind w:left="720"/>
      </w:pPr>
      <w:r>
        <w:rPr>
          <w:rFonts w:ascii="Garamond" w:hAnsi="Garamond"/>
        </w:rPr>
        <w:t>C)	The district has no formula to allocate funds to individual schools. We have one school serving grades PreK-6 and one school serving grades 7-12.  All differences in expenditures are related to grade level differences.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 As is mentioned above, we have one school serving grades PreK-6 and one school serving grades 7-12.  All differences in expenditures are related to grade level differences.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