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Business Official (SBO), along with the Board of Education (BOE) and Superintendent of Schools, develops the budget and priorities for the coming school year. The budget process begins in October through discussions of budget needs updates with Administrators/ Department Supervisors at administrative meetings. In November, the BOE will adopt the budget development calendar. In January, the SBO will present preliminary budget assumptions to the BOE. In February, budget materials are distributed to faculty and the preliminary budget is presented to the BOE. The Tax Cap Calculation will be submitted to the State Comptroller by March 1. The SBO will present the proposed budget to the BOE to be approved at the first or second meeting in April. The Property Tax Report card is submitted to SED after the budget has been approved by the Board. The budget vote typically occurs on the third Tuesday in May. 
</w:t>
      </w:r>
    </w:p>
    <w:p>
      <w:pPr>
        <w:ind w:left="720"/>
      </w:pPr>
      <w:r>
        <w:rPr>
          <w:rFonts w:ascii="Garamond" w:hAnsi="Garamond"/>
        </w:rPr>
        <w:t>B.	The Administrative staff and the Board of Education are the primary contributors in the budget development. The District engages the faculty/staff and community in the annual Budget Hearing and other budget materials available to the public. The building principals will communicate student needs to be included in the budget and throughout development. The BOE will communicate priorities and needs to be included in the budget.
</w:t>
      </w:r>
    </w:p>
    <w:p>
      <w:pPr>
        <w:ind w:left="720"/>
      </w:pPr>
      <w:r>
        <w:rPr>
          <w:rFonts w:ascii="Garamond" w:hAnsi="Garamond"/>
        </w:rPr>
        <w:t>C.	The District does not utilize a formula to allocate funds. Funds are allocated based on need and average historic expenditures.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is slightly higher at the MS/HS because all athletic costs are allocated to that  building. There is also a larger majority of teaching staff with more years of experience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