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begins in the Business Office in November with the School Business Executive and the Superintendent.  Line items in the budget are looked at individually and compared to the prior year and the five year history of that line item.   The School Business Executive then discusses the needs of students with the building principals, Director of Special Education, and Director of Instruction for any changes known for the the upcoming school year.  The School Business Executive will also discuss the budget with the Buildings and Grounds Supervisor and Transportation Supervisor to determine any needs of theirs that need to be addressed.  The budget development process is discussed regularly with the Board of Education Budget Committee to address any concerns the community may have.  The budget process lasts until approximately March at which time the budget (in draft form) is discussed at monthly board meetings.  The budget is then ready for the community vote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