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is lead by the Superintendent and the Business Official.  We review the needs for each building to ensure the buildings have the resources they need.  We begin the budget process in January with an overview and have each department and building leaders present their recommendations for the budget to the board at board meetings.  We collaborate with directors, building leaders and central office administrators.  The building leaders represent the needs of the buildings after meetings with their staff.  The directors represent the needs of the support departments.  We do not use a specific formula to allocate funds.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