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district's approach to budgeting funds for each school is based on student enrollment (class size) within the confines of school attendance zones, student need (special ed, esl, AIS, program availability, etc.), and master scheduling.  The process for budgeting materials, supplies. equipment, software, textbooks, etc., is largely based on the same as the above (student enrollment, class size, student needs), as well as principal requests using a zero-based, prioritized budgeting model. Please keep in mind that because of the size of the district, different elementary schools house different programs.  Blue Point Elementary houses all co-teaching and Academy Street Elementary houses the majority of our self contained programs.  This will have an impact on allocations as well as students needing to be bussed to different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We have very small elementary schools in terms of total enrollment.  Blue Point Elementary is the smallest elementary school with enrollment that is nearly 100 students or 30% less than the other two elementary buildings.  Years ago, Blue Point Elementary was designated as the building that would house the co-teaching model for all three elementary buildings. Because of the model, one class in every grade has two teachers (one general education teacher, one special education teacher) to meet the needs of the students.  Within each grade at Blue Point Elementary there are only 2 sections of students,  with one having two teachers. Therefore, with lower enrollment and more teachers due to the co-teaching model, Blue Point's spending per pupil is higher in comparison to the other two elementary schools.
</w:t>
      </w:r>
    </w:p>
    <w:p>
      <w:pPr>
        <w:ind w:left="720"/>
      </w:pPr>
      <w:r>
        <w:rPr>
          <w:rFonts w:ascii="Garamond" w:hAnsi="Garamond"/>
        </w:rPr>
        <w:t>
</w:t>
      </w:r>
    </w:p>
    <w:p>
      <w:pPr>
        <w:ind w:left="720"/>
      </w:pPr>
      <w:r>
        <w:rPr>
          <w:rFonts w:ascii="Garamond" w:hAnsi="Garamond"/>
        </w:rPr>
        <w:t>Academy Street Elementary hosts the district's self-contained special education programs.  Their special education spending is impacted accordingly due to the intensive nature of these students.  
</w:t>
      </w:r>
    </w:p>
    <w:p>
      <w:pPr>
        <w:ind w:left="720"/>
      </w:pPr>
      <w:r>
        <w:rPr>
          <w:rFonts w:ascii="Garamond" w:hAnsi="Garamond"/>
        </w:rPr>
        <w:t>
</w:t>
      </w:r>
    </w:p>
    <w:p>
      <w:pPr>
        <w:ind w:left="720"/>
      </w:pPr>
      <w:r>
        <w:rPr>
          <w:rFonts w:ascii="Garamond" w:hAnsi="Garamond"/>
        </w:rPr>
        <w:t>Because of the configuration and designation of programs, students need to be bused to different schools if there CSE approved program is in another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