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Our local methodology/approach is based, quite simply, upon enrollment, class size, and student/programmatic need. All things being equal, building allocations are equitable across the grade levels. Variations are dealt with on a case by case basis, but, practically speaking, always with an eye for equity. The budget process begins in November and ends in April of the following year. The Superintendent, Cabinet, Principals and Directors are involved in the budget development process. The Board of Education holds five Budget Work Sessions from January to April. Principals represent their individual building(s) with the input/support of districtwide Directors.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Bay Shore Union Free School District maintains three K-2 buildings and two 3-5 buildings, each of which are somewhat unique. There is only one Middle School and one High School. At the K-2 level we are currently in the process of redistributing/relocating portions of both our ENL and special education populations. The Mary G. Clarkson School was housing roughly 50% of our ENL and 90% of our special education students. By 2020-21, Dual Language students will have been moved to the Fifth Avenue School. Brook Avenue School holds the other 50%. Mary G. Clarkson will continue to support a large number of ENL students, but will no longer house the Dual Language program. We're also transitioning an additional 17.5% of our special education students from Mary G. Clarkson to Fifth Avenue, which has lower enrollment based upon current district boundaries. Students with more "traditional" disabilities, i.e. mental retardation, and therefore similar needs will be housed together in Fifth Avenue while our more "challenging" students, i.e. autistic, will be housed together in Mary G. Clarkson to allow for economies of scale in a multitude of support services. The 3-5 grade levels are going through a similar transition. By 2021-22, Gardiner Manor will have absorbed the new Dual Language classes which began at the K level several years ago and are now moving up into Elementary. As Gardiner Manor absorbs those new classes, they will relinquish to South Country their special education classrooms. By 2021-22, all 3-5 self-contained will be located in South Country and 100% of our elementary Dual Language students will attend Gardiner Manor.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two enrollment realities that have been notably different for the Bay Shore Union Free School District, in comparison to other Long Island school districts. I'm not sure how or if they apply to any particular Excel entries, but they are statistically significant and worth noting. The first is that Bay Shore has not experienced the enrollment declines that have been seen across the rest of Long Island. Our enrollment has remained constant, fluctuating between 5,725 and 5,950 students over the last five years. What has changed dramatically is our demographics. Our ENL population has risen from approximately 250 to over 1,000 students during that same time frame. Both of these things, we believe, are anomalous in nature and worthy of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