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Baldwin UFSD does not have a specific local formula for allocating funding to each school building.  The District is comprised of 8 buildings (five elementary schools, one Middle School, one High School and one Administrative Building).  In addition, the district budgets programmatic services for Information Technology, special programs, buildings and grounds, athletics, music and fine arts, and central/business office services.  Each building/program begins their budget process in the fall.  Budget requests are presented to district cabinet members comprised of the Superintendent and Assistant Superintendents.  Academic and programming needs are addressed.  Any budget changes are discussed with building and departments leaders.  Once finalized and approved by the Board of Education, the budget is presented to voters.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Meadow Elementary School houses the majority of the District's special education population, specifically our highest needs population in special education and therefore creates a higher per pupil spending amount.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