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and the Business Administrator. The needs of the students are translated into the budget through a variety of means. These include budgeting adequate financial support for the district's instructional goals as identified by the BOE. Additionally, the building co-principals act as advocates for the needs of the various grade levels they oversee. The budget development process begins in January of each year and runs through the public vote that typically occurs in May. 
</w:t>
      </w:r>
    </w:p>
    <w:p>
      <w:pPr>
        <w:ind w:left="720"/>
      </w:pPr>
      <w:r>
        <w:rPr>
          <w:rFonts w:ascii="Garamond" w:hAnsi="Garamond"/>
        </w:rPr>
        <w:t>
</w:t>
      </w:r>
    </w:p>
    <w:p>
      <w:pPr>
        <w:ind w:left="720"/>
      </w:pPr>
      <w:r>
        <w:rPr>
          <w:rFonts w:ascii="Garamond" w:hAnsi="Garamond"/>
        </w:rPr>
        <w:t>B. In addition to the Superintendent and the Business Administrator, the building co-principals and the department heads are all involved in the budget development process. The school board is involved throughout the budget process, as there are monthly updates and discussions beginning with the January BOE meeting each school year. Since we are a one-building district, the co-principals each represent the needs of the various grade levels they oversee. 
</w:t>
      </w:r>
    </w:p>
    <w:p>
      <w:pPr>
        <w:ind w:left="720"/>
      </w:pPr>
      <w:r>
        <w:rPr>
          <w:rFonts w:ascii="Garamond" w:hAnsi="Garamond"/>
        </w:rPr>
        <w:t>
</w:t>
      </w:r>
    </w:p>
    <w:p>
      <w:pPr>
        <w:ind w:left="720"/>
      </w:pPr>
      <w:r>
        <w:rPr>
          <w:rFonts w:ascii="Garamond" w:hAnsi="Garamond"/>
        </w:rPr>
        <w:t>C. The district does not use a formula to allocate funds to individual schools, as the district consists of a single school building with a single school-level BEDS code.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