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the Amagansett Union Free School District the District Treasurer leads the budget development process, with input from all departments and discussion with the Superintendent. The needs of students are translated into the budget by working closely with the District Principal, who developments a budget passed on her observations of student needs and based on Teacher comments. The budget development process begins in early to mid January and lasts up to the day of the budget vote. 
</w:t>
      </w:r>
    </w:p>
    <w:p>
      <w:pPr>
        <w:ind w:left="720"/>
      </w:pPr>
      <w:r>
        <w:rPr>
          <w:rFonts w:ascii="Garamond" w:hAnsi="Garamond"/>
        </w:rPr>
        <w:t>District employees involved in the budget development process are the Superintendent, District Treasurer, District Principal, IT Director(area specific), Head of Buildings and grounds(area specific), District Nurse(area specific). The school board reviews and comments on the budget up to four times before the budget is adopted. Amagansett Union Free School District is a preK-Grade school, no individual building and/or school site needs representation.
</w:t>
      </w:r>
    </w:p>
    <w:p>
      <w:pPr>
        <w:ind w:left="720"/>
      </w:pPr>
      <w:r>
        <w:rPr>
          <w:rFonts w:ascii="Garamond" w:hAnsi="Garamond"/>
        </w:rPr>
        <w:t>No formula is needed to allocate funds to individual schools, Amagansett Union Free School District is a one building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 Amagansett Union Free School District is a one building Prek-6Grade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 - Amagansett Union Free School District is a one building Prek-6Grade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