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a collaborative effort involving the administrative team and department supervisors. The largest portion of the District’s budget per building is staffing – instructional, administrative, support, and various services. Staffing needs are determined by the student population in each building and the various needs of those students – academic, learning, physical, social, emotional, others.  The administrative team discusses with their staff program needs or changes that have a financial impact on the district. Part of this discussion is supplies, materials and/or equipment needs to support the mission and vision of the district. This process begins during the fall semester. By the end of the fall semester, the district has gathered preliminary costs for health insurance, contractual obligations and BOCES services. Early in the spring semester the first of several budget drafts are presented to the Board of Education for their review. As final costs for health insurance, debt service, retirement and program needs are determined, monthly budget drafts are updated keeping State Aid and the tax levy limit in mind; and again, presented to the Board of Education. The final draft of the budget is approved at the end of March.</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