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collaborative effort involving the administrative team and department supervisors. The largest portion of the District’s budget per building is staffing – instructional, administrative, support, and various services. Staffing needs are determined by the student population in each building and the various needs of those students – academic, learning, physical, social, emotional, others.  The administrative team discusses with their staff program needs or changes that have a financial impact on the district. Part of this discussion is supplies, materials and/or equipment needs to support the mission and vision of the district. This process begins during the fall semester. By the end of the fall semester, the district has gathered preliminary costs for health insurance, contractual obligations and BOCES services. Early in the spring semester the first of several budget drafts are presented to the Board of Education for their review. As final costs for health insurance, debt service, retirement and program needs are determined, monthly budget drafts are updated keeping State Aid and the tax levy limit in mind; and again, presented to the Board of Education. The final draft of the budget is approved at the end of March.</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