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Superintendent and Business Administrator lead the process.  The Budget process starts in November with a target completion of early April. Budgets are given to all department chair personal and they discuss with the building principals and directors. There are collaborative discussion with each department to determine the needs of all students.   Then individual meetings are set with the principals and directors to determine needs of each building.  The district has an Elementary building and Middle/High School Building.  Classroom supplies are allocated by the number of students in each building.  Additional funds are allocated to high needs students as they are requested.  These needs are determined collaboratively with the teachers, aids, psychologists, principals, Special Education Director and Superintendent.  Specifics needs may be determined on an individual basis.  Through out the process presentation are presented to the board of education and they will offer feedback.  It is the board of education that the district supply an excellent education while be mindful of the impact to the community and tax payer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