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Superintendent and Business Administrator lead the process.  The Budget process starts in November with a target completion of early April. Budgets are given to all department chair personal and they discuss with the building principals and directors. There are collaborative discussion with each department to determine the needs of all students.   Then individual meetings are set with the principals and directors to determine needs of each building.  The district has an Elementary building and Middle/High School Building.  Classroom supplies are allocated by the number of students in each building.  Additional funds are allocated to high needs students as they are requested.  These needs are determined collaboratively with the teachers, aids, psychologists, principals, Special Education Director and Superintendent.  Specifics needs may be determined on an individual basis.  Through out the process presentation are presented to the board of education and they will offer feedback.  It is the board of education that the district supply an excellent education while be mindful of the impact to the community and tax paye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