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Funds are allocated based on the student count at each building and the type of student that is attending a particular school.  Some of the variables that the District needs to consider when allocating funds to each school are the amount of special education students that attend each school, as well as the student enrollment in each building.  The District uses enrollment projections during the budget process to determine the anticipated enrollment of each building.  Once the enrollment is projected, each building is given a per pupil allocation based on that projection.
</w:t>
      </w:r>
    </w:p>
    <w:p>
      <w:pPr>
        <w:ind w:left="720"/>
      </w:pPr>
      <w:r>
        <w:rPr>
          <w:rFonts w:ascii="Garamond" w:hAnsi="Garamond"/>
        </w:rPr>
        <w:t>In addition, a Special Education student normally requires additional funding in order to meet the needs of the IEP.  That said, the District looks at the number of Special Education students and will provide additional funding to cover the costs of 1:1 aides, and other instructional teachers, such as speech teachers and psychologists.  In addition, funds are allocated to buildings to provide specific equipment a child may require and additional supply money to meet the needs of the IEP.</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Spending varies based on the per pupil count, as well as the needs of the students that are attending that school.  For instance, if we have a school that has a large special education population, there are going to be more Teaching Assistants assigned to that building.  In addition, one of our elementary school's has an ELL program in which students in the program are bused cross district to attend.  This is another example of how additional funding and staff is placed at a specific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