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Westhill Central School District primarily uses a zero based budgeting process. Factors that may influence each building’s educational budget include:
</w:t>
      </w:r>
    </w:p>
    <w:p>
      <w:pPr>
        <w:ind w:left="720"/>
      </w:pPr>
      <w:r>
        <w:rPr>
          <w:rFonts w:ascii="Garamond" w:hAnsi="Garamond"/>
        </w:rPr>
        <w:t>1.	Class size,
</w:t>
      </w:r>
    </w:p>
    <w:p>
      <w:pPr>
        <w:ind w:left="720"/>
      </w:pPr>
      <w:r>
        <w:rPr>
          <w:rFonts w:ascii="Garamond" w:hAnsi="Garamond"/>
        </w:rPr>
        <w:t>2.	Special education,
</w:t>
      </w:r>
    </w:p>
    <w:p>
      <w:pPr>
        <w:ind w:left="720"/>
      </w:pPr>
      <w:r>
        <w:rPr>
          <w:rFonts w:ascii="Garamond" w:hAnsi="Garamond"/>
        </w:rPr>
        <w:t>3.	New programs and initiatives,
</w:t>
      </w:r>
    </w:p>
    <w:p>
      <w:pPr>
        <w:ind w:left="720"/>
      </w:pPr>
      <w:r>
        <w:rPr>
          <w:rFonts w:ascii="Garamond" w:hAnsi="Garamond"/>
        </w:rPr>
        <w:t>4.	BOCES and other contractual services,
</w:t>
      </w:r>
    </w:p>
    <w:p>
      <w:pPr>
        <w:ind w:left="720"/>
      </w:pPr>
      <w:r>
        <w:rPr>
          <w:rFonts w:ascii="Garamond" w:hAnsi="Garamond"/>
        </w:rPr>
        <w:t>5.	IT equipment, textbooks and supplies,
</w:t>
      </w:r>
    </w:p>
    <w:p>
      <w:pPr>
        <w:ind w:left="720"/>
      </w:pPr>
      <w:r>
        <w:rPr>
          <w:rFonts w:ascii="Garamond" w:hAnsi="Garamond"/>
        </w:rPr>
        <w:t>6.	Seniority and retirement breakage,
</w:t>
      </w:r>
    </w:p>
    <w:p>
      <w:pPr>
        <w:ind w:left="720"/>
      </w:pPr>
      <w:r>
        <w:rPr>
          <w:rFonts w:ascii="Garamond" w:hAnsi="Garamond"/>
        </w:rPr>
        <w:t>7.	Fringe benefits,
</w:t>
      </w:r>
    </w:p>
    <w:p>
      <w:pPr>
        <w:ind w:left="720"/>
      </w:pPr>
      <w:r>
        <w:rPr>
          <w:rFonts w:ascii="Garamond" w:hAnsi="Garamond"/>
        </w:rPr>
        <w:t>8.	Collective bargaining.
</w:t>
      </w:r>
    </w:p>
    <w:p>
      <w:pPr>
        <w:ind w:left="720"/>
      </w:pPr>
      <w:r>
        <w:rPr>
          <w:rFonts w:ascii="Garamond" w:hAnsi="Garamond"/>
        </w:rPr>
        <w:t>
</w:t>
      </w:r>
    </w:p>
    <w:p>
      <w:pPr>
        <w:ind w:left="720"/>
      </w:pPr>
      <w:r>
        <w:rPr>
          <w:rFonts w:ascii="Garamond" w:hAnsi="Garamond"/>
        </w:rPr>
        <w:t>There is no discretionary spending allocated per building. Each building's appropriation is based on need based on the above criteria. Each year building administrator's submit their staffing, material &amp; supply, and contractual needs to the Superintendent for review and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spending at Walberta Park Elementary School is slightly higher primarily due to economies of scale. Walberta Park only has two grade levels (k - 1), versus three grade levels (2-4) at Cherry Road, four grade levels (5-8) at Onondaga Hill, and four grade levels (9-12) at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