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formula used to allocate funds to each school is based on district enrollment.  The individual school enrollment percentage to the district enrollment as a whole is used to allocate instructional material aids (textbook, software, hardware, library), materials and supplies, and district-wide codes such as: equipment, field trips, school physician, etc.  Building specific funds are allocated based on contractual obligations, i.e. clubs, intramurals, sports as noted in bargaining unit contracts.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differences between similar school are primarily due to the experience level of the teaching staff and the specific programs housed in a particular school, i.e. special education.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