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Our methodology and rationale used to determine our school level funding consist of a combination of commonly applied factors. two methods used are professional judgement from the years of experience by staff and cost analysis factors. Administrators, grade level and team chairpersons project number of students and review programs at each grade level including special need students. the Board of education and administrators establish educational goals based on previous accumulated data. We use data to determine programs and staffing to determine cost per building. One of our goals is to maintain average class sizes of twenty to twenty two students. These also then determine support services needed.As a rural school a driving factor is state funding and the tax cap. increased cost such as health care and retirement impact our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Longevity of teachers and support staff dictate higher salaries and benefits.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