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We do not use a formal formula to allocate funds.  In the fall, each school's leadership team and faculty meet to set academic goals and priorities for the year.  Priorities are ranked and a budget is built based on those priorities and goals.  This budget is then discussed with the superintendent, director of curriculum and business administrator to be sure that it meets the district goals and priorities and to discuss what difficulties might be encountered with funding.  Once the state releases the state aid runs, the budgets are evaluated to see if they are affordable.  If not, there is a meeting between the superintendent and principal to see where reductions might be maide.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