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Valley Stream Central High School District  takes a comprehensive approach to the development of the budget. School level funding is determined using a zero based budget approach that requires all costs be determined annually. Enrollment, staffing, programs and student needs are discussed at length with staff, administration, other stakeholders and the Board of Education.  A cost basis is formed, the tax implications on the community are discussed and ultimately a school level funding amount is thereby determined.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following programs are maintained at the below locations:
</w:t>
      </w:r>
    </w:p>
    <w:p>
      <w:pPr>
        <w:ind w:left="720"/>
      </w:pPr>
      <w:r>
        <w:rPr>
          <w:rFonts w:ascii="Garamond" w:hAnsi="Garamond"/>
        </w:rPr>
        <w:t>Memorial Junior High School- Title 1 School
</w:t>
      </w:r>
    </w:p>
    <w:p>
      <w:pPr>
        <w:ind w:left="720"/>
      </w:pPr>
      <w:r>
        <w:rPr>
          <w:rFonts w:ascii="Garamond" w:hAnsi="Garamond"/>
        </w:rPr>
        <w:t>North High School- ENL and ASE Programs
</w:t>
      </w:r>
    </w:p>
    <w:p>
      <w:pPr>
        <w:ind w:left="720"/>
      </w:pPr>
      <w:r>
        <w:rPr>
          <w:rFonts w:ascii="Garamond" w:hAnsi="Garamond"/>
        </w:rPr>
        <w:t>South High School- Life Skills Program
</w:t>
      </w:r>
    </w:p>
    <w:p>
      <w:pPr>
        <w:ind w:left="720"/>
      </w:pPr>
      <w:r>
        <w:rPr>
          <w:rFonts w:ascii="Garamond" w:hAnsi="Garamond"/>
        </w:rPr>
        <w:t>Central High School- Additional Special Education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