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Superintendent of Schools and the administrative staff shall have the overall responsibility for budget preparation, including
</w:t>
      </w:r>
    </w:p>
    <w:p>
      <w:pPr>
        <w:ind w:left="720"/>
      </w:pPr>
      <w:r>
        <w:rPr>
          <w:rFonts w:ascii="Garamond" w:hAnsi="Garamond"/>
        </w:rPr>
        <w:t>the construction of and adherence to a budget calendar. The Superintendent shall determine the manner in which the annual
</w:t>
      </w:r>
    </w:p>
    <w:p>
      <w:pPr>
        <w:ind w:left="720"/>
      </w:pPr>
      <w:r>
        <w:rPr>
          <w:rFonts w:ascii="Garamond" w:hAnsi="Garamond"/>
        </w:rPr>
        <w:t>district budget shall be compiled and issue instructions to staff to assist in budget preparation. The district budget shall be
</w:t>
      </w:r>
    </w:p>
    <w:p>
      <w:pPr>
        <w:ind w:left="720"/>
      </w:pPr>
      <w:r>
        <w:rPr>
          <w:rFonts w:ascii="Garamond" w:hAnsi="Garamond"/>
        </w:rPr>
        <w:t>annually developed from the best estimates available from the individual schools with appropriate consolidation as the estimates
</w:t>
      </w:r>
    </w:p>
    <w:p>
      <w:pPr>
        <w:ind w:left="720"/>
      </w:pPr>
      <w:r>
        <w:rPr>
          <w:rFonts w:ascii="Garamond" w:hAnsi="Garamond"/>
        </w:rPr>
        <w:t>are developed through higher levels of district administration. In order to ensure that the budget is a comprehensive reflection of
</w:t>
      </w:r>
    </w:p>
    <w:p>
      <w:pPr>
        <w:ind w:left="720"/>
      </w:pPr>
      <w:r>
        <w:rPr>
          <w:rFonts w:ascii="Garamond" w:hAnsi="Garamond"/>
        </w:rPr>
        <w:t>the financial needs of the educational program, the Superintendent shall involve the community, staff, and students. The Board of
</w:t>
      </w:r>
    </w:p>
    <w:p>
      <w:pPr>
        <w:ind w:left="720"/>
      </w:pPr>
      <w:r>
        <w:rPr>
          <w:rFonts w:ascii="Garamond" w:hAnsi="Garamond"/>
        </w:rPr>
        <w:t>Education and the district administration will actively seek opportunities to meet with individual Parent Teacher Associations,
</w:t>
      </w:r>
    </w:p>
    <w:p>
      <w:pPr>
        <w:ind w:left="720"/>
      </w:pPr>
      <w:r>
        <w:rPr>
          <w:rFonts w:ascii="Garamond" w:hAnsi="Garamond"/>
        </w:rPr>
        <w:t>civic groups, fraternal organizations and all other groups in the community who can be of assistance in budget preparation. The
</w:t>
      </w:r>
    </w:p>
    <w:p>
      <w:pPr>
        <w:ind w:left="720"/>
      </w:pPr>
      <w:r>
        <w:rPr>
          <w:rFonts w:ascii="Garamond" w:hAnsi="Garamond"/>
        </w:rPr>
        <w:t>Superintendent shall develop regulations for the involvement of such groups. Such regulations shall be implemented by the
</w:t>
      </w:r>
    </w:p>
    <w:p>
      <w:pPr>
        <w:ind w:left="720"/>
      </w:pPr>
      <w:r>
        <w:rPr>
          <w:rFonts w:ascii="Garamond" w:hAnsi="Garamond"/>
        </w:rPr>
        <w:t>Superintendent after they have been approved by the Board.
</w:t>
      </w:r>
    </w:p>
    <w:p>
      <w:pPr>
        <w:ind w:left="720"/>
      </w:pPr>
      <w:r>
        <w:rPr>
          <w:rFonts w:ascii="Garamond" w:hAnsi="Garamond"/>
        </w:rPr>
        <w:t>The Board may use district monies to present its annual budget and related information to the voters. It shall not, however, use
</w:t>
      </w:r>
    </w:p>
    <w:p>
      <w:pPr>
        <w:ind w:left="720"/>
      </w:pPr>
      <w:r>
        <w:rPr>
          <w:rFonts w:ascii="Garamond" w:hAnsi="Garamond"/>
        </w:rPr>
        <w:t>these funds to promote the budget or to ask for a "yes" vote.
</w:t>
      </w:r>
    </w:p>
    <w:p>
      <w:pPr>
        <w:ind w:left="720"/>
      </w:pPr>
      <w:r>
        <w:rPr>
          <w:rFonts w:ascii="Garamond" w:hAnsi="Garamond"/>
        </w:rPr>
        <w:t>The budget shall be designed to reflect the Board's objectives for the education of the children of the district. Prior to the
</w:t>
      </w:r>
    </w:p>
    <w:p>
      <w:pPr>
        <w:ind w:left="720"/>
      </w:pPr>
      <w:r>
        <w:rPr>
          <w:rFonts w:ascii="Garamond" w:hAnsi="Garamond"/>
        </w:rPr>
        <w:t>adoption of the budget, the Board shall study the educational program of the district in its relation to the present and future needs
</w:t>
      </w:r>
    </w:p>
    <w:p>
      <w:pPr>
        <w:ind w:left="720"/>
      </w:pPr>
      <w:r>
        <w:rPr>
          <w:rFonts w:ascii="Garamond" w:hAnsi="Garamond"/>
        </w:rPr>
        <w:t>of the students and the community. It shall be carefully organized and planned to provide adequate accounting for each program
</w:t>
      </w:r>
    </w:p>
    <w:p>
      <w:pPr>
        <w:ind w:left="720"/>
      </w:pPr>
      <w:r>
        <w:rPr>
          <w:rFonts w:ascii="Garamond" w:hAnsi="Garamond"/>
        </w:rPr>
        <w:t>expenditure, understanding of the financial needs of anticipated program developments, and be within the financial limitations of
</w:t>
      </w:r>
    </w:p>
    <w:p>
      <w:pPr>
        <w:ind w:left="720"/>
      </w:pPr>
      <w:r>
        <w:rPr>
          <w:rFonts w:ascii="Garamond" w:hAnsi="Garamond"/>
        </w:rPr>
        <w:t>the district. To assist in budget and long-range planning, ongoing studies of the district's educational programs will include
</w:t>
      </w:r>
    </w:p>
    <w:p>
      <w:pPr>
        <w:ind w:left="720"/>
      </w:pPr>
      <w:r>
        <w:rPr>
          <w:rFonts w:ascii="Garamond" w:hAnsi="Garamond"/>
        </w:rPr>
        <w:t>estimates of the fiscal implications of each program.
</w:t>
      </w:r>
    </w:p>
    <w:p>
      <w:pPr>
        <w:ind w:left="720"/>
      </w:pPr>
      <w:r>
        <w:rPr>
          <w:rFonts w:ascii="Garamond" w:hAnsi="Garamond"/>
        </w:rPr>
        <w:t>All budget documents for distribution to the public will be written in plain language and contain sufficient detail to adequately
</w:t>
      </w:r>
    </w:p>
    <w:p>
      <w:pPr>
        <w:ind w:left="720"/>
      </w:pPr>
      <w:r>
        <w:rPr>
          <w:rFonts w:ascii="Garamond" w:hAnsi="Garamond"/>
        </w:rPr>
        <w:t>inform the public regarding estimated revenues, proposed expenditures, transfers to other funds, the amount of fund balance to
</w:t>
      </w:r>
    </w:p>
    <w:p>
      <w:pPr>
        <w:ind w:left="720"/>
      </w:pPr>
      <w:r>
        <w:rPr>
          <w:rFonts w:ascii="Garamond" w:hAnsi="Garamond"/>
        </w:rPr>
        <w:t>be retained and spent along with a comparison to the prior year's data, as required by law.
</w:t>
      </w:r>
    </w:p>
    <w:p>
      <w:pPr>
        <w:ind w:left="720"/>
      </w:pPr>
      <w:r>
        <w:rPr>
          <w:rFonts w:ascii="Garamond" w:hAnsi="Garamond"/>
        </w:rPr>
        <w:t>The budget for the ensuing school year shall be thoroughly reviewed by the Board before its presentation to the voters for final
</w:t>
      </w:r>
    </w:p>
    <w:p>
      <w:pPr>
        <w:ind w:left="720"/>
      </w:pPr>
      <w:r>
        <w:rPr>
          <w:rFonts w:ascii="Garamond" w:hAnsi="Garamond"/>
        </w:rPr>
        <w:t>adoption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