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Initially the budget process allocates known costs that include salaries supported by contract language, employee benefits, ERS, TRS and debt service. This is followed by multiple Administrative meetings on BOCES services offered to the district for student supports, additional learning opportunities and special educational needs for our students with disabilities. Review meetings with transportation and facilities managers will often identify equipment purchases that are required to keep the operations running efficiently. Staffing at all levels are reviewed, retirements are noted and the possibility of making staffing adjustments are discussed at length. District resources are then allocated to each school within the District based on student demographics, Special Education population, individualized programs and other educational supports that the students and staff require to be successful.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district continues to focus on student reading and math skills. Additional resources are in place in the elementary and middle school. This includes reading specialists, technological software and equipment to provide support to students in the classroom and at home.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