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Initially the budget process allocates known costs that include salaries supported by contract language, employee benefits, ERS, TRS and debt service. This is followed by multiple Administrative meetings on BOCES services offered to the district for student supports, additional learning opportunities and special educational needs for our students with disabilities. Review meetings with transportation and facilities managers will often identify equipment purchases that are required to keep the operations running efficiently. Staffing at all levels are reviewed, retirements are noted and the possibility of making staffing adjustments are discussed at length. District resources are then allocated to each school within the District based on student demographics, Special Education population, individualized programs and other educational supports that the students and staff require to be successful.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continues to focus on student reading and math skills. Additional resources are in place in the elementary and middle school. This includes reading specialists, technological software and equipment to provide support to students in the classroom and at home.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