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use a per pupil formula to allocate funds.  The District responds to the needs as presented during the budget process. The District strives to ensure equitable programs and services across grade levels and between buildings. The School District is governed by a seven member Board of Education with each member elected to a five-year term.  The Board of Education and administrative team work together to develop an annual budget that allocates limited resources to meet student needs. Several factors are considered when developing the budget: 
</w:t>
      </w:r>
    </w:p>
    <w:p>
      <w:pPr>
        <w:ind w:left="720"/>
      </w:pPr>
      <w:r>
        <w:rPr>
          <w:rFonts w:ascii="Garamond" w:hAnsi="Garamond"/>
        </w:rPr>
        <w:t>•	Projected enrollment, class size and staff distribution data. Each budget season, class size and grade level projections are developed and provided to the budgeting team.  Staff adjustments are considered early in the budget process.  Final staffing decisions are completed when resource determinations are available, considering the tax levy, state aid, and tax cap impacts.
</w:t>
      </w:r>
    </w:p>
    <w:p>
      <w:pPr>
        <w:ind w:left="720"/>
      </w:pPr>
      <w:r>
        <w:rPr>
          <w:rFonts w:ascii="Garamond" w:hAnsi="Garamond"/>
        </w:rPr>
        <w:t>-      Instructional and student progress monitoring data are reviewed to  help further determine the allocation of resources.  
</w:t>
      </w:r>
    </w:p>
    <w:p>
      <w:pPr>
        <w:ind w:left="720"/>
      </w:pPr>
      <w:r>
        <w:rPr>
          <w:rFonts w:ascii="Garamond" w:hAnsi="Garamond"/>
        </w:rPr>
        <w:t>•	Support staff assessment to ensure that special education, intervention support, and health services needs are met. Each 504 plan and individual IEP is considered during budget development to ensure compliance. 
</w:t>
      </w:r>
    </w:p>
    <w:p>
      <w:pPr>
        <w:ind w:left="720"/>
      </w:pPr>
      <w:r>
        <w:rPr>
          <w:rFonts w:ascii="Garamond" w:hAnsi="Garamond"/>
        </w:rPr>
        <w:t>•	Instructional materials requests. Each building principal is given the opportunity to communicate its program needs both material and staff to the Board of Education during the budget building process. Such presentations are held during regular Board of Education meetings and are open for public comment and input.  
</w:t>
      </w:r>
    </w:p>
    <w:p>
      <w:pPr>
        <w:ind w:left="720"/>
      </w:pPr>
      <w:r>
        <w:rPr>
          <w:rFonts w:ascii="Garamond" w:hAnsi="Garamond"/>
        </w:rPr>
        <w:t>•	Pupil support team needs such mental health services, counseling, social and emotional needs, and school safety are considered. 
</w:t>
      </w:r>
    </w:p>
    <w:p>
      <w:pPr>
        <w:ind w:left="720"/>
      </w:pPr>
      <w:r>
        <w:rPr>
          <w:rFonts w:ascii="Garamond" w:hAnsi="Garamond"/>
        </w:rPr>
        <w:t>•	A review of BOCES services, instructional purchases and student placements are evaluated. 
</w:t>
      </w:r>
    </w:p>
    <w:p>
      <w:pPr>
        <w:ind w:left="720"/>
      </w:pPr>
      <w:r>
        <w:rPr>
          <w:rFonts w:ascii="Garamond" w:hAnsi="Garamond"/>
        </w:rPr>
        <w:t>•	Principals’ building reports that bring forth specific needs of the buildings. 
</w:t>
      </w:r>
    </w:p>
    <w:p>
      <w:pPr>
        <w:ind w:left="720"/>
      </w:pPr>
      <w:r>
        <w:rPr>
          <w:rFonts w:ascii="Garamond" w:hAnsi="Garamond"/>
        </w:rPr>
        <w:t>•	Department supervisors’ reports that bring forth specific needs of each building and department.
</w:t>
      </w:r>
    </w:p>
    <w:p>
      <w:pPr>
        <w:ind w:left="720"/>
      </w:pPr>
      <w:r>
        <w:rPr>
          <w:rFonts w:ascii="Garamond" w:hAnsi="Garamond"/>
        </w:rPr>
        <w:t>•	Administrative staff meetings to determine building budget needs, amounts and staffing. 
</w:t>
      </w:r>
    </w:p>
    <w:p>
      <w:pPr>
        <w:ind w:left="720"/>
      </w:pPr>
      <w:r>
        <w:rPr>
          <w:rFonts w:ascii="Garamond" w:hAnsi="Garamond"/>
        </w:rPr>
        <w:t>•	Board of Education planning to set instructional goals, areas of budget focus, and a calendar of budget action items. Further board discussions take place to determine staff allocations, staff additions/reductions, and specific building requests prior to budget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Clarke High School per pupil expenses are somewhat higher than K-8 as they reflect costs associated with diverse course offerings including: college credit bearing courses, advanced placements courses, and career and technical education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