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builds its budget by reviewing current staffing needs in each building, including current enrollment and staff teaching load.  As a Central High School District, comprised of five (5) Grades 7-12 buildings, there are many factors considered.  Enrollment trends are reviewed, and specific districtwide programs are based in some specific buildings.   For example, the Career and Technical Education Program is housed in Sewanhaka High School, as is the Prestige Academy Alternative High School and Academic Learning Center for students out on suspension.  New Hyde Park Memorial High School is home to the Academy of Finance, another districtwide program, and a large PALS program for students from all over the District is held in New Hyde Park as well.  The staffing of all five junior/senior high school buildings are discussed with central administration and building administrators.
</w:t>
      </w:r>
    </w:p>
    <w:p>
      <w:pPr>
        <w:ind w:left="720"/>
      </w:pPr>
      <w:r>
        <w:rPr>
          <w:rFonts w:ascii="Garamond" w:hAnsi="Garamond"/>
        </w:rPr>
        <w:t>A single dollar amount is assigned to each building for their equipment and supplies budgets, and that is individually allocated through meetings by the principal and his or her chairpersons.  This single amount is assigned by the business office and is based on enrollment data for the building.
</w:t>
      </w:r>
    </w:p>
    <w:p>
      <w:pPr>
        <w:ind w:left="720"/>
      </w:pPr>
      <w:r>
        <w:rPr>
          <w:rFonts w:ascii="Garamond" w:hAnsi="Garamond"/>
        </w:rPr>
        <w:t>Capital projects for each building are determined by an initial meeting of the Facilities Director and the building principal, where projects are identified and discussed.  After estimates are determined, the Facilities Director discussed these with the Assistant Superintendent for Finance &amp; Operations and the Superintendent of Schools.  Projects are categorized from those that address imminent health and safety dangers to smaller projects that are also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As mentioned above, there are some districtwide programs that are held in one specific junior-senior high school building.  This includes the Career and Technical Education Program in Sewanhaka High School, as well as the Prestige Academy Alternative High School and Academic Learning Center for students out on suspension.  New Hyde Park Memorial High School is home to the Academy of Finance, another districtwide program, and a large PALS program for students from all over the District is held in New Hyde Park as well.
</w:t>
      </w:r>
    </w:p>
    <w:p>
      <w:pPr>
        <w:ind w:left="720"/>
      </w:pPr>
      <w:r>
        <w:rPr>
          <w:rFonts w:ascii="Garamond" w:hAnsi="Garamond"/>
        </w:rPr>
        <w:t>In addition, two (2) of the five (5) junior-senior high schools are Title I schools, and they receive additional Federal funding.  Therefore, the amount of spending at these two buildings will be higher than at the other three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