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At this time, the district has no formula in place to allocate to the four schools in the district.  The district does not have buildings that serve the same grade level.  Each building level is unique in its budget and spending.  The district allocates funds based on the district and building initiatives, specific building educational programs, student enrollment and needs of students estimated on previous years spending and projected changes staff.  
</w:t>
      </w:r>
    </w:p>
    <w:p>
      <w:pPr>
        <w:ind w:left="720"/>
      </w:pPr>
      <w:r>
        <w:rPr>
          <w:rFonts w:ascii="Garamond" w:hAnsi="Garamond"/>
        </w:rPr>
        <w:t>
</w:t>
      </w:r>
    </w:p>
    <w:p>
      <w:pPr>
        <w:ind w:left="720"/>
      </w:pPr>
      <w:r>
        <w:rPr>
          <w:rFonts w:ascii="Garamond" w:hAnsi="Garamond"/>
        </w:rPr>
        <w:t>The district begins the budget development process each in September by analyzing the previous year's allocations and budget.  The Business Manager reviews the major budget components throughout the year with the Board of Education and audit committee.  The BOCES program budget is a major budget component and most special needs and services are purchased through the BOCES.  A high percentage of the hardware such as computers and xerox machines are leased through BOCES to generate a consistent aid stream. This helps to maximize the use of the districts funding and is budgeted on a building wide basis.
</w:t>
      </w:r>
    </w:p>
    <w:p>
      <w:pPr>
        <w:ind w:left="720"/>
      </w:pPr>
      <w:r>
        <w:rPr>
          <w:rFonts w:ascii="Garamond" w:hAnsi="Garamond"/>
        </w:rPr>
        <w:t>
</w:t>
      </w:r>
    </w:p>
    <w:p>
      <w:pPr>
        <w:ind w:left="720"/>
      </w:pPr>
      <w:r>
        <w:rPr>
          <w:rFonts w:ascii="Garamond" w:hAnsi="Garamond"/>
        </w:rPr>
        <w:t>The Superintendent and Business Administrator sit down with the Administrative team on an individual basis to gain insight on potential building needs through programming and staff reviews.  Class sizes are reviewed and tracked from year to year to adjust for an exceptionally small or large class.  Each salary line is increased to account for contractual increases.  Benefits lines are increased to accommodate for salary increases and projected TRS and ERS increases along with insurance premium increase.  These projected increases are changed as more information comes available.  As the final State Runs are made available the over all needed additions and reductions will be reassessed and the budget is adjusted to balance the expenditures and revenues according to the direction given by the Board.  Staffing levels will be adjusted, and retirements and resignations will be constantly reviewed for adjustments to any need to reduce staffing level or potentially add. 
</w:t>
      </w:r>
    </w:p>
    <w:p>
      <w:pPr>
        <w:ind w:left="720"/>
      </w:pPr>
      <w:r>
        <w:rPr>
          <w:rFonts w:ascii="Garamond" w:hAnsi="Garamond"/>
        </w:rPr>
        <w:t>
</w:t>
      </w:r>
    </w:p>
    <w:p>
      <w:pPr>
        <w:ind w:left="720"/>
      </w:pPr>
      <w:r>
        <w:rPr>
          <w:rFonts w:ascii="Garamond" w:hAnsi="Garamond"/>
        </w:rPr>
        <w:t>For this application, the minimum districtwide codes are distributed according to the district enrollments percentage.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 Unique Differences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Our BOCES billing information is not by location and thus a large amount of it that was just allocated across buildings by pupil.
</w:t>
      </w:r>
    </w:p>
    <w:p>
      <w:pPr>
        <w:ind w:left="720"/>
      </w:pPr>
      <w:r>
        <w:rPr>
          <w:rFonts w:ascii="Garamond" w:hAnsi="Garamond"/>
        </w:rPr>
        <w:t>We continue to be confused by the Universal Pre-K funding and program questions in regards to the CBO.  Our district does not use District Funds to support the CBO UPK program.  We provide state grant funding for the CBO UPK program.</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