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Resources are distributed based on school enrollment, which determines staffing, equipment, and supply needs, using the Board of Education approved class size guidelines and per pupil allocations.  In addition, Building level administrators and department directors are required to meet with central administration to review and justify all budget allocations and any additional requests to insure equitable distribution of funds among all school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As grade levels progress from elementary to secondary the per pupil cost allocation slightly increas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