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There is no “formal” formula that the district uses to annually determine budgetary and revenue allocations. The District is comprised of 10 School Buildings, Pre-k, K-6, Middle School and a High School. The District’s current budgeting and funding practices encourage shared decision making and planning at the local level by all stakeholders including administrators and faculty. Each building begins budget development in the late fall with a review of projected enrollment and anticipated needs, both staffing and otherwise. As the budget process develops, particularly through the process of NYS budget for state aid, programs and initiatives are prioritized culminating in a final proposed budget for official budget vote.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Additional time to analyze would be needed</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