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Rocky Point School District has historically used enrollment and instructional staffing figures at each school to determine the allocation of funds.  Other major factors that are considered are the varied needs within the school population at each building for the year.  These needs include, but are not limited to: Special Education services; number of new language learners; academic intervention service statistics; gifted and AP programs.  Master scheduling and the number of non instructional staff per building are a consideration as well.  The process for budgeting materials, supplies, equipment, software, textbooks, and contractual services is primarily based on the same parameters as listed previously.   Budget data is requested from staff in the fall of the prior year.  The requests are made at the departmental level.  All expenditures must be justified with appropriate specific information and supporting documentation if necessary.   Requests from individuals are submitted to District Office as a proposed building budget.  The data is reviewed and adjusted as it is collected from all buildings.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