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District’s budget planning process begins with presentations by each principal and subject area director to the central administration.  These presentations outline the programmatic needs that the building and subject area administrators envision for their programs for the coming year.  These meetings are generally held on an individual basis giving each building and subject area administrator a private forum to make his or her case for the needs of the building or program.  Following these meetings, the central administration prioritizes the requests and balances the individual proposals with the overall fiscal ability of the District.  The programs are balanced with an eye to making sure that the District is offering consistent and equal opportunity to students across the grade levels despite the fact that students in grades K through 4 attend one of four elementary schools.  The central administration then packages these proposals for presentation to the Board of Education, which can accept, reject or revise the proposals as they see fit.  The central administration will often ask the building and subject area administrators for additional information or to ask said administrators to revise proposals that are either unaffordable as proposed or inconsistent with the Board of Education’s goals for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Phillips Avenue Elementary School has teachers that are mostly at the beginning of their careers while Riley Avenue Elementary School has teachers that are mostly at the end of their careers.  Additionally, high needs special education classes are found at Riley and Aquebogue elementary schools while Phillips and Roanoke elementary schools do not house any high needs special education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seeks to ensure balance wherever realistically possible to ensure that students across the District, regardless of their residence, have the same opportunities as their peers.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