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Salaries are allocated to the appropriate building across the district. Allocations that are made by building such as materials and supplies are distributed based on enrollment numbers to provide equitable distribution of the funds.  Some of the program costs are assigned to specific buildings because they only originate in a particular location.  A number of these examples exist across the district but one in particular is our BOCES Career and Tech student costs are only a high school expense, so they are only assigned to the High School.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