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Plattsburgh City School does not use a specific method to allocate funds for the 5 schools within the District.  The building administrators are asked to provide essential items to the Budget committee on an annual basis.  After the fixed costs are determined the budget committee then prioritizes those building administrator items and makes a decision as to what we can and can not add to our budget.  All aspects of each building are discussed relative to staffing needs and non-personnel needs.  Once the Budget committee determines what is necessary they share it with the entir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omot Elementary is a high needs school residing in a low income area and is also the only Title I school within our district.  The total Title I allocation is spent only at Momot Elementary and has the greatest number of related service providers due to student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to add in this sec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