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lattsburgh City School does not use a specific method to allocate funds for the 5 schools within the District.  The building administrators are asked to provide essential items to the Budget committee on an annual basis.  After the fixed costs are determined the budget committee then prioritizes those building administrator items and makes a decision as to what we can and can not add to our budget.  All aspects of each building are discussed relative to staffing needs and non-personnel needs.  Once the Budget committee determines what is necessary they share it with the entir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omot Elementary is a high needs school residing in a low income area and is also the only Title I school within our district.  The total Title I allocation is spent only at Momot Elementary and has the greatest number of related service providers due to student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to add in this sec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