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Plainview-Old Bethpage Central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 and other ancillary services for each school. There are some minor formulaic budgetary appropriations for block teacher supply allocations, field trip appropriations and arts in education services through BOCES that are included in the budget process. Staffing for each school building is based on enrollment projects presented to the Board of Education in March of each year for the upcoming school year. Those enrollment projections have been used for this report and may be different than our BEDS day enrollments. Variations in payroll per pupil are largely driven by the combined experience/seniority of a particular school building's staff. One of our elementary schools, the Stratford Road School, houses the majority of our high-needs grade K-4 special education students who are in self contained settings. 
</w:t>
      </w:r>
    </w:p>
    <w:p>
      <w:pPr>
        <w:ind w:left="720"/>
      </w:pPr>
      <w:r>
        <w:rPr>
          <w:rFonts w:ascii="Garamond" w:hAnsi="Garamond"/>
        </w:rPr>
        <w:t>
</w:t>
      </w:r>
    </w:p>
    <w:p>
      <w:pPr>
        <w:ind w:left="720"/>
      </w:pPr>
      <w:r>
        <w:rPr>
          <w:rFonts w:ascii="Garamond" w:hAnsi="Garamond"/>
        </w:rPr>
        <w:t>The annual administrative budget proposal is presented to the Board of Education every February. The Board of Education then goes through a thorough review process with public conversations including a minimum of four open budget workshops, deliberations and edits to the proposal occurring in March and April. The Board of Education adopts their proposed budget in April for presentation to voters in May of each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Plainview-Old Bethpage Central School District has four K - 4 elementary schools: Judy Jacob Parkway, Old Bethpage, Pasadena and Stratford Road. Judy Jacobs Parkway has a lower per pupil allocation than the average for our elementary schools because the salary and benefits total are lower due to staff seniority. For example, Judy Jacobs Parkway and Old Bethpage have almost equal staffing levels and enrollment levels. However, the salary and benefits for Judy Jacobs Parkway are almost $950,000 less than those for the staff at Old Bethpage. 
</w:t>
      </w:r>
    </w:p>
    <w:p>
      <w:pPr>
        <w:ind w:left="720"/>
      </w:pPr>
      <w:r>
        <w:rPr>
          <w:rFonts w:ascii="Garamond" w:hAnsi="Garamond"/>
        </w:rPr>
        <w:t>
</w:t>
      </w:r>
    </w:p>
    <w:p>
      <w:pPr>
        <w:ind w:left="720"/>
      </w:pPr>
      <w:r>
        <w:rPr>
          <w:rFonts w:ascii="Garamond" w:hAnsi="Garamond"/>
        </w:rPr>
        <w:t>The Stratford Road School has a greater per pupil allocation than the average for our elementary schools because it houses most of our elementary level high needs special education programs. There are roughly twice the number of SWD's in Stratford Road than in Pasadena; which has a similar total enrollment. In addition, many of these SWD's are in 12:1:1 or 6:1:1 educational settings.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