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majority of the building budget is driven by staffing. Building staff is based on projected enrollments, anticipated class sizes and program requirements. The district limits elementary class size to 23 students K-2 and 25 students 3-6.  Special areas and secondary class-sizes are based on contractual caps and program needs. .  Special education staffing is based on students IEP and program needs.    During the budget process, building administrators meet with central office staff to discuss unique staffing needs. Adjustments are made based on needs of the building and the students.  
</w:t>
      </w:r>
    </w:p>
    <w:p>
      <w:pPr>
        <w:ind w:left="720"/>
      </w:pPr>
      <w:r>
        <w:rPr>
          <w:rFonts w:ascii="Garamond" w:hAnsi="Garamond"/>
        </w:rPr>
        <w:t>
</w:t>
      </w:r>
    </w:p>
    <w:p>
      <w:pPr>
        <w:ind w:left="720"/>
      </w:pPr>
      <w:r>
        <w:rPr>
          <w:rFonts w:ascii="Garamond" w:hAnsi="Garamond"/>
        </w:rPr>
        <w:t>Building administrators allocate a fixed amount for supplies, travel and conference, equipment and contractual expenses. This amount is based historical data and anticipated building needs. A process exists for building administrators to request changes to the amount based on particular programs or specific needs. These requests are reviewed by senior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