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A51DD" w:rsidR="00330504" w:rsidP="001A51DD" w:rsidRDefault="00330504">
      <w:bookmarkStart w:name="_GoBack" w:id="0"/>
      <w:bookmarkEnd w:id="0"/>
    </w:p>
    <w:sectPr w:rsidRPr="001A51DD" w:rsidR="00330504">
      <w:pgSz w:w="12240" w:h="15840"/>
      <w:pgMar w:top="1440" w:right="1440" w:bottom="1440" w:left="1440" w:header="720" w:footer="720" w:gutter="0"/>
      <w:cols w:space="720"/>
      <w:docGrid w:linePitch="360"/>
    </w:sectPr>
    <w:p>
      <w:r>
        <w:rPr>
          <w:rFonts w:ascii="Garamond" w:hAnsi="Garamond"/>
          <w:b/>
        </w:rPr>
        <w:t xml:space="preserve">Education Law §3614 School Funding Allocation Report
</w:t>
      </w:r>
    </w:p>
    <w:p>
      <w:r>
        <w:rPr>
          <w:rFonts w:ascii="Garamond" w:hAnsi="Garamond"/>
          <w:b/>
        </w:rPr>
        <w:t>Part F - Narrative Description</w:t>
      </w:r>
      <w:r>
        <w:rPr>
          <w:rFonts w:ascii="Garamond" w:hAnsi="Garamond"/>
        </w:rPr>
        <w:t xml:space="preserve">
</w:t>
      </w:r>
    </w:p>
    <w:p>
      <w:r>
        <w:rPr>
          <w:rFonts w:ascii="Garamond" w:hAnsi="Garamond"/>
        </w:rPr>
        <w:t/>
      </w:r>
    </w:p>
    <w:p>
      <w:pPr>
        <w:pStyle w:val="ListParagraph"/>
        <w:numPr>
          <w:ilvl w:val="0"/>
          <w:numId w:val="2"/>
        </w:numPr>
      </w:pPr>
      <w:r>
        <w:rPr>
          <w:rFonts w:ascii="Garamond" w:hAnsi="Garamond"/>
        </w:rPr>
      </w:r>
      <w:r>
        <w:rPr>
          <w:rFonts w:ascii="Garamond" w:hAnsi="Garamond"/>
          <w:b/>
        </w:rPr>
        <w:t xml:space="preserve">Describe the local methodology/approach used to allocate funds to each school in the district during the process of budget development and implementation. If schools are allocated funds—either in part or in full—through a formula, outline the nature/mechanics of the formula and the elements impacting each school’s allocation. In addition, explain any non-formulaic elements impacting each school’s allocation. (Please note that this question asks about the district’s budget process, not about how the district completed the New York State School Funding Transparency Form.)</w:t>
      </w:r>
    </w:p>
    <w:p>
      <w:pPr>
        <w:ind w:left="720"/>
      </w:pPr>
      <w:r>
        <w:rPr>
          <w:rFonts w:ascii="Garamond" w:hAnsi="Garamond"/>
        </w:rPr>
        <w:t xml:space="preserve">As each year's budget is developed, the administrators meet to determine the needs of each building based on program requirements, enrollment, special education needs and district goals.  Data is reviewed annually, which helps to determine to which building additional resources may need to be allocated.  This may be in the form of additional AIS services, after school assistance, or additional electives in the high school.
</w:t>
      </w:r>
    </w:p>
    <w:p>
      <w:pPr>
        <w:ind w:left="720"/>
      </w:pPr>
      <w:r>
        <w:rPr>
          <w:rFonts w:ascii="Garamond" w:hAnsi="Garamond"/>
        </w:rPr>
        <w:t>For some of the expenses, they were allocated to the specific building:  i.e. teacher salary, administrator salary, BOCES costs, etc.
</w:t>
      </w:r>
    </w:p>
    <w:p>
      <w:pPr>
        <w:ind w:left="720"/>
      </w:pPr>
      <w:r>
        <w:rPr>
          <w:rFonts w:ascii="Garamond" w:hAnsi="Garamond"/>
        </w:rPr>
        <w:t>All of the remaining expenses were allocated based on enrollment.</w:t>
      </w:r>
    </w:p>
    <w:p>
      <w:pPr>
        <w:pStyle w:val="ListParagraph"/>
        <w:numPr>
          <w:ilvl w:val="0"/>
          <w:numId w:val="2"/>
        </w:numPr>
      </w:pPr>
      <w:r>
        <w:rPr>
          <w:rFonts w:ascii="Garamond" w:hAnsi="Garamond"/>
        </w:rPr>
      </w:r>
      <w:r>
        <w:rPr>
          <w:rFonts w:ascii="Garamond" w:hAnsi="Garamond"/>
          <w:b/>
        </w:rPr>
        <w:t xml:space="preserve">If applicable, is there anything unique about certain schools which explain why per pupil spending at these locations may be significantly higher/lower than the district average? </w:t>
      </w:r>
    </w:p>
    <w:p>
      <w:pPr>
        <w:ind w:left="720"/>
      </w:pPr>
    </w:p>
    <w:p>
      <w:pPr>
        <w:pStyle w:val="ListParagraph"/>
        <w:numPr>
          <w:ilvl w:val="0"/>
          <w:numId w:val="2"/>
        </w:numPr>
      </w:pPr>
      <w:r>
        <w:rPr>
          <w:rFonts w:ascii="Garamond" w:hAnsi="Garamond"/>
        </w:rPr>
      </w:r>
      <w:r>
        <w:rPr>
          <w:rFonts w:ascii="Garamond" w:hAnsi="Garamond"/>
          <w:b/>
        </w:rPr>
        <w:t xml:space="preserve">If applicable, describe any items which the district feels are anomalous in nature and require additional description beyond the Excel entry. </w:t>
      </w:r>
    </w:p>
    <w:p>
      <w:pPr>
        <w:ind w:left="720"/>
      </w:pPr>
    </w:p>
    <w:br/>
    <w:p>
      <w:r>
        <w:rPr>
          <w:rFonts w:ascii="Garamond" w:hAnsi="Garamond"/>
        </w:rPr>
      </w:r>
    </w:p>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345" w:rsidRDefault="00850345" w:rsidP="003A6A2B">
      <w:pPr>
        <w:spacing w:after="0" w:line="240" w:lineRule="auto"/>
      </w:pPr>
      <w:r>
        <w:separator/>
      </w:r>
    </w:p>
  </w:endnote>
  <w:endnote w:type="continuationSeparator" w:id="0">
    <w:p w:rsidR="00850345" w:rsidRDefault="00850345" w:rsidP="003A6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345" w:rsidRDefault="00850345" w:rsidP="003A6A2B">
      <w:pPr>
        <w:spacing w:after="0" w:line="240" w:lineRule="auto"/>
      </w:pPr>
      <w:r>
        <w:separator/>
      </w:r>
    </w:p>
  </w:footnote>
  <w:footnote w:type="continuationSeparator" w:id="0">
    <w:p w:rsidR="00850345" w:rsidRDefault="00850345" w:rsidP="003A6A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504"/>
    <w:rsid w:val="001A51DD"/>
    <w:rsid w:val="00330504"/>
    <w:rsid w:val="003A6A2B"/>
    <w:rsid w:val="007240C5"/>
    <w:rsid w:val="00850345"/>
    <w:rsid w:val="00C51C2F"/>
    <w:rsid w:val="00F1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documentProtection w:edit="readOnly" w:enforcement="true" w:cryptProviderType="rsaAES" w:cryptSpinCount="100000" w:hash="VEhJUyBJUyBOT1QgR09JTkcgVE8gQkUgQSBWQUxJRCBIQVNIcw==" w:salt="sJcFqu9d0zegqOFRgn2YD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504"/>
    <w:pPr>
      <w:ind w:left="720"/>
      <w:contextualSpacing/>
    </w:pPr>
  </w:style>
  <w:style w:type="paragraph" w:styleId="Header">
    <w:name w:val="header"/>
    <w:basedOn w:val="Normal"/>
    <w:link w:val="HeaderChar"/>
    <w:uiPriority w:val="99"/>
    <w:unhideWhenUsed/>
    <w:rsid w:val="003A6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A2B"/>
  </w:style>
  <w:style w:type="paragraph" w:styleId="Footer">
    <w:name w:val="footer"/>
    <w:basedOn w:val="Normal"/>
    <w:link w:val="FooterChar"/>
    <w:uiPriority w:val="99"/>
    <w:unhideWhenUsed/>
    <w:rsid w:val="003A6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2019-06-18T18:03:00Z</dcterms:created>
  <dcterms:modified xsi:type="dcterms:W3CDTF">2019-06-19T20:04:00Z</dcterms:modified>
</cp:coreProperties>
</file>