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uses the pupil allocation to distribute state aided materials, textbook and contractual codes.  95% of salaries are coded to the buildings where the staff work and discerned by class size and or sections.  Special Education services are allocated by needs assessments and IEPs.  The 5% of staff undistributed are allocated by time in building.   Some schools have higher poverty and resources are allocated to these schools based on needs.
</w:t>
      </w:r>
    </w:p>
    <w:p>
      <w:pPr>
        <w:ind w:left="720"/>
      </w:pPr>
      <w:r>
        <w:rPr>
          <w:rFonts w:ascii="Garamond" w:hAnsi="Garamond"/>
        </w:rPr>
        <w:t>New Comments
</w:t>
      </w:r>
    </w:p>
    <w:p>
      <w:pPr>
        <w:ind w:left="720"/>
      </w:pPr>
      <w:r>
        <w:rPr>
          <w:rFonts w:ascii="Garamond" w:hAnsi="Garamond"/>
        </w:rPr>
        <w:t>Funding is not allocated by a formula to schools.  The district looks at the needs of each building which include class size poverty, need and staffing.  Due to collective bargaining  
</w:t>
      </w:r>
    </w:p>
    <w:p>
      <w:pPr>
        <w:ind w:left="720"/>
      </w:pPr>
      <w:r>
        <w:rPr>
          <w:rFonts w:ascii="Garamond" w:hAnsi="Garamond"/>
        </w:rPr>
        <w:t>parameters, some of our higher paid teachers may be at i building thereby skewing the per pupil expenditure amount.  We have budget meetings with all administrators and department heads to review their current budget and  any new asks they may have.  These new asks are matched to overall district initiatives and where able , added to that locations budget.  For example, the district did a literacy initiative  and added more reading teachers and coaches to enhance literacy starting in the primary grades and adding a grade level each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high school and middle school have more students and therefore are more costly.  One of our elementary schools (FLS) only has two sections at each grade level, K-6.  This is  through a MOU which allows SUNY Oswego to have their their teaching students intern at FLS.  The enrollment is this school is less.  Expenditures at the other elementary schools are comparable.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