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Onteora does not allocate funding to specific buildings based on a formula. The District is comprised of 5 buildings and budgets based on programmatic need. The budget process starts in late fall of each year, with requests presented by individual building leaders to District leaders as a group. A list of instructional priorities are developed based on testing scores, student data, district wide initiatives and state mandates. Once the NYS budget is passed, the District finalizes its budget and presents it to the Board of Education and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two K-3 elementary schools have slightly higher spending per pupil. This could be explained by the lower student to staff ratio in the lower grades, in addition to additional support that is given to our younger learners.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