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There is no “formal” formula that the district uses to annually determine budgetary and revenue allocations. The District is comprised of 4 buildings: Pre K –2; Grades 3-5; Middle School and a High School. The District’s current budgeting and funding practices encourage shared decision making and collaborative planning at the local level by all stakeholders including administrators and faculty. Each building begins building their budgets in late fall. Zero based budgeting practices typically occurs in order analyze building level budgets with projected funding allocations in order to determine priorities and balance. A list of program andn academic priorities are developed and decisions are collaboratively made based upon the ranking of needs – Highest to Lowest. Emerging academic and programming needs are also determined based upon current performance indicators. Once final allocation numbers are made available from NYS, the District then finalizes the budget process and reviews any add and changes with building level staff prior to official adoption and acceptance by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