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There is no “formal” formula that the district uses to annually determine budgetary and revenue allocations. The District is comprised of 4 buildings: Pre K –2; Grades 3-5; Middle School and a High School. The District’s current budgeting and funding practices encourage shared decision making and collaborative planning at the local level by all stakeholders including administrators and faculty. Each building begins building their budgets in late fall. Zero based budgeting practices typically occurs in order analyze building level budgets with projected funding allocations in order to determine priorities and balance. A list of program andn academic priorities are developed and decisions are collaboratively made based upon the ranking of needs – Highest to Lowest. Emerging academic and programming needs are also determined based upon current performance indicators. Once final allocation numbers are made available from NYS, the District then finalizes the budget process and reviews any add and changes with building level staff prior to official adoption and acceptance by voters.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Not applicable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