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Funds are directly allocated to each school by enrollment in two categories 1) general education 2) students with disabilities. Enrollment figures in each category drives the student program needs and staffing levels for each building.  Student to teacher target ratio is 20:1 for grades k-6 across all elementary buildings. In addition to physical education, music, and art, each elementary building is staffed consistently with a building administrator, school psychologist, librarian, and program specialists. Teacher staffing for core content areas at the Middle School is largely driven by enrollment numbers for each grade level. Physical education, health music, art and other elective courses are offered and staffed accordingly. High School departmental level staffing is driven by enrollment and the district goal to offer wide range elective courses to meet the needs and interests of students. Overall the amount of funds allocated to a specific building for salaries and benefits is a result of a combination of the staffing levels predicated on enrollment numbers and staff experience at each of the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