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are directly allocated to each school by enrollment in two categories 1) general education 2) students with disabilities. Enrollment figures in each category drives the student program needs and staffing levels for each building.  Student to teacher target ratio is 20:1 for grades k-6 across all elementary buildings. In addition to physical education, music, and art, each elementary building is staffed consistently with a building administrator, school psychologist, librarian, and program specialists. Teacher staffing for core content areas at the Middle School is largely driven by enrollment numbers for each grade level. Physical education, health music, art and other elective courses are offered and staffed accordingly. High School departmental level staffing is driven by enrollment and the district goal to offer wide range elective courses to meet the needs and interests of students. Overall the amount of funds allocated to a specific building for salaries and benefits is a result of a combination of the staffing levels predicated on enrollment numbers and staff experience at each of the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