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We do not use a formula for the allocation of resources to our schools.  Our allocations are predicated on student population, with emphasis on balancing our building populations as well as the strictures of our collective bargaining agreements.  Our agreements limit class sizes to 20 at the PreK level, 25 at the Kindergarten to Grade 2 level and 28 in grades 3 through 12.  Given that staff costs exceed seventy percent of our General Fund budget this is a significant determinate of where resources are allocated.  Enrollment is projected to decrease district wide but not to a level where the District can anticipate any reduction in staff, programs or services at any school building.
</w:t>
      </w:r>
    </w:p>
    <w:p>
      <w:pPr>
        <w:ind w:left="720"/>
      </w:pPr>
      <w:r>
        <w:rPr>
          <w:rFonts w:ascii="Garamond" w:hAnsi="Garamond"/>
        </w:rPr>
        <w:t>
</w:t>
      </w:r>
    </w:p>
    <w:p>
      <w:pPr>
        <w:ind w:left="720"/>
      </w:pPr>
      <w:r>
        <w:rPr>
          <w:rFonts w:ascii="Garamond" w:hAnsi="Garamond"/>
        </w:rPr>
        <w:t>We have a significant population of Special Needs Children as well being a District with a free and reduced lunch population that hovers in the mid seventy percent range.  These needs are partially addressed with significant numbers of Teachers being used as Academic Coaches, Teaching Assistants and Classroom Associates, all of whom are assigned based on the needs of the students in each building.
</w:t>
      </w:r>
    </w:p>
    <w:p>
      <w:pPr>
        <w:ind w:left="720"/>
      </w:pPr>
      <w:r>
        <w:rPr>
          <w:rFonts w:ascii="Garamond" w:hAnsi="Garamond"/>
        </w:rPr>
        <w:t>
</w:t>
      </w:r>
    </w:p>
    <w:p>
      <w:pPr>
        <w:ind w:left="720"/>
      </w:pPr>
      <w:r>
        <w:rPr>
          <w:rFonts w:ascii="Garamond" w:hAnsi="Garamond"/>
        </w:rPr>
        <w:t>All this is taken into consideration when budget deliberations commence.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We noticed that are Preparatory schools were above the calculated average cost per student.  These schools only include grades 7 and 8 but run full academic and co-curricular programs.  Class sizes are lower and the costs are spread over fewer students.  One elementary school also reflects higher than calculated average which is attributable to an increase in special needs and decrease in general ed populations.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Regarding the expenditure for “Services Provided to Charter Schools” the number is accurate and represents the partial cost of a Speech Therapist that does evaluations.  All our charter students attend Charter Schools outside the District boundary.  We do not provide transportation, food service or any related services.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