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Staffing in each building is determined based on what is best for students.
</w:t>
      </w:r>
    </w:p>
    <w:p>
      <w:pPr>
        <w:ind w:left="720"/>
      </w:pPr>
      <w:r>
        <w:rPr>
          <w:rFonts w:ascii="Garamond" w:hAnsi="Garamond"/>
        </w:rPr>
        <w:t>Building allocations follow staffing decisions.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each building covers a different age group, K-2, 3-5, 6-8 and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