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principal submits budget requests for the following year by December 20 of the current year.  This entire process is done electronically through Schoology.  The assistant superintendent reviews all the documents over the holiday break.  After January 1, a defense committee reviews each building's requests in a formal defense format with the building principal.  The committee is made up of the superintendent, deputy superintendent, assistant for business, assistant superintendent for HR, assistant superintendent for school improvement, guidance director, special education director, and associate superintendent for PPS.  There is agreement on the totals for each category of request when the principal leaves and a tentative budget total for the building including staffing.  When all 16 schools have had their defense rounds, the totals are put together in a single spreadsheet and then a final budget maximum for the district is determined.  After that is done, cuts are made to each building as needed to provide equity and to have the budget align with what the total budget will be.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Additional funding is provided to schools where there is determined to be an additional need.  This could be because of poor facilities, old equipment or furniture, increased or decreased enrollment, or test scores indicating more funding is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average age of our buildings exceeds 80 years.  The amount spent for repairs, following years of neglect, is more than should be spent in normal circumstances.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