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Each principal submits budget requests for the following year by December 20 of the current year.  This entire process is done electronically through Schoology.  The assistant superintendent reviews all the documents over the holiday break.  After January 1, a defense committee reviews each building's requests in a formal defense format with the building principal.  The committee is made up of the superintendent, deputy superintendent, assistant for business, assistant superintendent for HR, assistant superintendent for school improvement, guidance director, special education director, and associate superintendent for PPS.  There is agreement on the totals for each category of request when the principal leaves and a tentative budget total for the building including staffing.  When all 16 schools have had their defense rounds, the totals are put together in a single spreadsheet and then a final budget maximum for the district is determined.  After that is done, cuts are made to each building as needed to provide equity and to have the budget align with what the total budget will be.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Additional funding is provided to schools where there is determined to be an additional need.  This could be because of poor facilities, old equipment or furniture, increased or decreased enrollment, or test scores indicating more funding is needed.</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The average age of our buildings exceeds 80 years.  The amount spent for repairs, following years of neglect, is more than should be spent in normal circumstances.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