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Massena Central School District does not use a formula based approach to fund our individual schools. Our budget is built based on the needs at each individual building and funds are allocated based on justification of need and/or in support of Board of Education Goals. Our building level funding is reviewed each year during the budgeting process and buildings receive funding based on their needs. Needs are determined by student enrollment, special education enrollment, new programing requests, and other local demographic and staffing factors.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Overall, our funding is quite consistent. Many factors may contribute to the differences in cost per pupil though. Our elementary schools are neighborhood schools and the neighborhood demographics can affect the needs at each school. Further, enrollment at each building, seniority of staff, and number of special education students are large drivers in the cost differences between our schools.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