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Kinderhook (Ichabod Crane) School District is a K-12 district and has 3 buildings: 1. Primary School (K-3) 2. Middle School (4-8) 3. High School (9-12).  Each building has a separate and unique BEDS code.  Since each school serves students of different grade levels of varying programmatic needs,  budget allocation for the schools is not generally completed by a formulaic design.  A school's allocation is determined by the overall programmatic requirements and the amount of revenue available to meet these needs.  The overall budget process that determines the allocations of each building follows similar steps: 1. Teachers submit budget requests to Department Chairs and/or Grade Level Chairs.  2. Department and grade level chairs submit buget requests to Principals. 3. Principals meet with Business Official and Superintendent to submit budget requests on behalf of their buildings. 4. The Business Official creates the Appropriations Budget 5. Appropriations budget is then balanced against the final Revenue Budget.   6. Approved by the Board of Education. 7.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Different grade levels and educational needs based on those grade levels.  Some schools have more grades assigned to them.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We have 3 buildings each with different grades.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