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Funds are allocated to each school by contractual obligations (salary/benefits) and all other expenditures.
</w:t>
      </w:r>
    </w:p>
    <w:p>
      <w:pPr>
        <w:ind w:left="720"/>
      </w:pPr>
      <w:r>
        <w:rPr>
          <w:rFonts w:ascii="Garamond" w:hAnsi="Garamond"/>
        </w:rPr>
        <w:t>
</w:t>
      </w:r>
    </w:p>
    <w:p>
      <w:pPr>
        <w:ind w:left="720"/>
      </w:pPr>
      <w:r>
        <w:rPr>
          <w:rFonts w:ascii="Garamond" w:hAnsi="Garamond"/>
        </w:rPr>
        <w:t>The Hudson Falls school district encompasses 5 school buildings (UPK/K-Center, Primary School (1-3), Intermediate School (4-5), Middle School (6-8), High School (9-12)), an Administrative building and one Maintenance/Transportation building.  The district budgets and allocates funds based on staffing, number of students, student needs (regular education and special education) and age level of the student.  
</w:t>
      </w:r>
    </w:p>
    <w:p>
      <w:pPr>
        <w:ind w:left="720"/>
      </w:pPr>
      <w:r>
        <w:rPr>
          <w:rFonts w:ascii="Garamond" w:hAnsi="Garamond"/>
        </w:rPr>
        <w:t>
</w:t>
      </w:r>
    </w:p>
    <w:p>
      <w:pPr>
        <w:ind w:left="720"/>
      </w:pPr>
      <w:r>
        <w:rPr>
          <w:rFonts w:ascii="Garamond" w:hAnsi="Garamond"/>
        </w:rPr>
        <w:t>The budget process involves district level administration, building level administration and faculty.  The budgeting process begins with each building level administrator who meets with their faculty/staff to determine their needs for the upcoming school year.  The building level administrator presents his/her needs to district level administration in order to review the budget.  Upon receipt of the building level proposals the district level administration and Board of Education prioritize the resources available.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Middle School has a higher federal SPED due to three self-contained classrooms being housed there.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