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Board of Education and Hicksville School community are committed to providing quality education programs for all students in a safe, secure and nurturing environment. To that end, Hicksville Schools provides multiple pathways to prepare students for 21st century college and career opportunities for all levels of learners from Pre-K through High School graduation.
</w:t>
      </w:r>
    </w:p>
    <w:p>
      <w:pPr>
        <w:ind w:left="720"/>
      </w:pPr>
      <w:r>
        <w:rPr>
          <w:rFonts w:ascii="Garamond" w:hAnsi="Garamond"/>
        </w:rPr>
        <w:t>The 2019-2020 school budget aligns the vision and mission of the Board of Education and school community with available resources in a fiscally responsible manner. Throughout the year, the Curriculum Committee, Facilities Committee, and Budget Committee meet with stakeholder groups comprised of Board members, administrators, teachers and parents to develop programs and services that facilitate the achievement of Hicksville’s educational goals in instructional spaces that foster learning, accommodate new technologies and preserve the taxpayer’s investment in the Hicksville School District. The budget is the District’s vision presented in financial terms.  
</w:t>
      </w:r>
    </w:p>
    <w:p>
      <w:pPr>
        <w:ind w:left="720"/>
      </w:pPr>
      <w:r>
        <w:rPr>
          <w:rFonts w:ascii="Garamond" w:hAnsi="Garamond"/>
        </w:rPr>
        <w:t>To expand existing vocational educational opportunities to ensure all students have choices for learning pathways, the 2019-2020 budget includes $733,532 in BOCES Occupational Educational opportunities,  an in-district Certified Nurse Assistant program and a placement at the Long Island School for the Arts. It also includes a new High School courses in Financial Algebra, AP Research, the Art of Positive Living, Medical Science and a new evening Alternative School Program. At the Middle School, new courses include Double Acceleration in Math &amp; Science, Food for Thought, and new French textbooks. To promote the District’s Whole Child Initiative, the budget includes a district-wide anti-bullying program. At the elementary level, the budget includes a new k-5 elementary Science Program and an expansion of the FLES program to include grade 4 Spanish. To achieve the goal of strengthening relationships with the community, the budget includes funding for the District’s Parent Center.  To prepare our youngest students for success, the budget includes half day Pre-K in Dutch Lane, Burns Avenue and Woodland Elementary Schools.  It also includes a K, 1 and 2 Bilingual Program to ready our ENL students for mainstreaming academically and socially. The 2019-2020 budget includes in-district special education classes, particularly at Dutch Lane Elementary, Fork Lane Elementary and Woodland Elementary so students can be educated in the least restricted environment.  Finally, to support educational goals, budget also includes an expansion of its 1:1 Chromebook initiative for grades 3 and 6 and numerous professional development opportunities.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