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use an allocation method to fund each school within the District.  During the budget development process, each school submits its requested staffing levels, as well as supplies and other instructional needs pursuant to existing programs within each building.  Each building stands as a separate budget entity in establishing the necessary funds for the subsequent school year.  The budget is then compiled and presented to the Board of Education for review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