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to buildings during the budget development process through a series of meetings with the building principals and department heads. Historical data as well as year to date expenditures are analyzed and discussed.  Preliminary allocations are determined by the number of learners in each building, providing for an equitable staring point.  Discussion follows including requested changes in staffing, targeting areas such as course development or other programmatic changes, changes in the needs of the building population, both academically and social emotionally. Physical plant needs are discussed including supplies, repairs and equipment. One-time purchases are reviewed and discussed, a determination is made regarding sustainability. Initiatives are prioritized with the assistance of the Office of Curriculum &amp; Instruction to ensure requests are in alignment with the District’s Strategic Plan and Mission, Vision &amp; Core Values adopted by the Board of Education. Determinations are made collaboratively, taking into anticipated revenue into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