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allocated to buildings during the budget development process through a series of meetings with the building principals and department heads. Historical data as well as year to date expenditures are analyzed and discussed.  Preliminary allocations are determined by the number of learners in each building, providing for an equitable staring point.  Discussion follows including requested changes in staffing, targeting areas such as course development or other programmatic changes, changes in the needs of the building population, both academically and social emotionally. Physical plant needs are discussed including supplies, repairs and equipment. One-time purchases are reviewed and discussed, a determination is made regarding sustainability. Initiatives are prioritized with the assistance of the Office of Curriculum &amp; Instruction to ensure requests are in alignment with the District’s Strategic Plan and Mission, Vision &amp; Core Values adopted by the Board of Education. Determinations are made collaboratively, taking into anticipated revenue into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