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has a zero-based budgeting process that begins in October with building principals and administrators meeting with district officials to  review staffing and resource needs to best serve its students.  Factors such as student enrollment, special education needs, English Language learner needs, and other student support services are considered when building a budget for each building.  Maintenance and transportation must also weigh its staff and material needs to best support the district's education objectives.  The District office also takes into account benefits, debt service, legal, and other administrative costs that are part of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