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Describe the local methodology/approach used to allocate funds to each school in the district during the process of budget development and implementation. If schools are allocated funds—either in part or in full—through a formula, outline the nature/mechanics of the formula and the elements impacting each school’s allocation. In addition, explain any non-formulaic elements impacting each school’s allocation. (Please note that this question asks about the district’s budget process, not about how the district completed the New York State School Funding Transparency Form.)</w:t>
      </w:r>
    </w:p>
    <w:p>
      <w:pPr>
        <w:ind w:left="720"/>
      </w:pPr>
      <w:r>
        <w:rPr>
          <w:rFonts w:ascii="Garamond" w:hAnsi="Garamond"/>
        </w:rPr>
        <w:t xml:space="preserve">The District has a zero-based budgeting process that begins in October with building principals and administrators meeting with district officials to  review staffing and resource needs to best serve its students.  Factors such as student enrollment, special education needs, English Language learner needs, and other student support services are considered when building a budget for each building.  Maintenance and transportation must also weigh its staff and material needs to best support the district's education objectives.  The District office also takes into account benefits, debt service, legal, and other administrative costs that are part of the budget.</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 </w:t>
      </w:r>
    </w:p>
    <w:p>
      <w:pPr>
        <w:ind w:left="720"/>
      </w:pP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 beyond the Excel entry. </w:t>
      </w:r>
    </w:p>
    <w:p>
      <w:pPr>
        <w:ind w:left="720"/>
      </w:pP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